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83C" w:rsidRDefault="00F0783C" w:rsidP="00F0783C">
      <w:pPr>
        <w:spacing w:before="100" w:beforeAutospacing="1" w:after="100" w:afterAutospacing="1" w:line="240" w:lineRule="atLeast"/>
        <w:jc w:val="center"/>
        <w:rPr>
          <w:rFonts w:ascii="Arial" w:eastAsia="Times New Roman" w:hAnsi="Arial" w:cs="Arial"/>
          <w:color w:val="000000"/>
          <w:sz w:val="20"/>
          <w:szCs w:val="20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cs-CZ"/>
        </w:rPr>
        <w:t>O Z N Á M E N Í</w:t>
      </w:r>
      <w:r>
        <w:rPr>
          <w:rFonts w:ascii="Arial" w:eastAsia="Times New Roman" w:hAnsi="Arial" w:cs="Arial"/>
          <w:color w:val="000000"/>
          <w:sz w:val="20"/>
          <w:szCs w:val="20"/>
          <w:lang w:eastAsia="cs-CZ"/>
        </w:rPr>
        <w:t> </w:t>
      </w:r>
    </w:p>
    <w:p w:rsidR="00F0783C" w:rsidRDefault="00F0783C" w:rsidP="00F0783C">
      <w:pPr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  <w:lang w:eastAsia="cs-CZ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cs-CZ"/>
        </w:rPr>
        <w:t> 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jc w:val="both"/>
        <w:rPr>
          <w:rFonts w:ascii="Arial" w:eastAsia="Times New Roman" w:hAnsi="Arial" w:cs="Arial"/>
          <w:color w:val="000000" w:themeColor="text1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b/>
          <w:color w:val="000000"/>
          <w:sz w:val="22"/>
          <w:szCs w:val="22"/>
          <w:lang w:eastAsia="cs-CZ"/>
        </w:rPr>
        <w:t>Obec Bělotín</w:t>
      </w: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 xml:space="preserve"> v souladu s ustanovením § 38 zákona č. 256/2013 Sb., o katastru nemovitostí (katastrální zákon) a na základě oznámení Státního pozemkového úřadu, Krajského pozemkového úřadu pro Olomoucký kraj, </w:t>
      </w:r>
      <w:r w:rsidRPr="009E3EB8">
        <w:rPr>
          <w:rFonts w:ascii="Arial" w:eastAsia="Times New Roman" w:hAnsi="Arial" w:cs="Arial"/>
          <w:color w:val="000000" w:themeColor="text1"/>
          <w:sz w:val="22"/>
          <w:szCs w:val="22"/>
          <w:lang w:eastAsia="cs-CZ"/>
        </w:rPr>
        <w:t xml:space="preserve">Pobočky Přerov, </w:t>
      </w:r>
      <w:proofErr w:type="gramStart"/>
      <w:r w:rsidRPr="009E3EB8">
        <w:rPr>
          <w:rFonts w:ascii="Arial" w:eastAsia="Times New Roman" w:hAnsi="Arial" w:cs="Arial"/>
          <w:color w:val="000000" w:themeColor="text1"/>
          <w:sz w:val="22"/>
          <w:szCs w:val="22"/>
          <w:lang w:eastAsia="cs-CZ"/>
        </w:rPr>
        <w:t>č.j.</w:t>
      </w:r>
      <w:proofErr w:type="gramEnd"/>
      <w:r w:rsidRPr="009E3EB8">
        <w:rPr>
          <w:rFonts w:ascii="Arial" w:eastAsia="Times New Roman" w:hAnsi="Arial" w:cs="Arial"/>
          <w:color w:val="000000" w:themeColor="text1"/>
          <w:sz w:val="22"/>
          <w:szCs w:val="22"/>
          <w:lang w:eastAsia="cs-CZ"/>
        </w:rPr>
        <w:t xml:space="preserve"> </w:t>
      </w:r>
      <w:r w:rsidRPr="009E3EB8">
        <w:rPr>
          <w:rFonts w:ascii="Arial" w:eastAsia="Arial" w:hAnsi="Arial" w:cs="Arial"/>
          <w:color w:val="000000" w:themeColor="text1"/>
          <w:sz w:val="22"/>
          <w:szCs w:val="22"/>
        </w:rPr>
        <w:fldChar w:fldCharType="begin"/>
      </w:r>
      <w:r w:rsidRPr="009E3EB8">
        <w:rPr>
          <w:rFonts w:ascii="Arial" w:eastAsia="Arial" w:hAnsi="Arial" w:cs="Arial"/>
          <w:color w:val="000000" w:themeColor="text1"/>
          <w:sz w:val="22"/>
          <w:szCs w:val="22"/>
        </w:rPr>
        <w:instrText xml:space="preserve"> DOCVARIABLE  dms_cj </w:instrText>
      </w:r>
      <w:r w:rsidRPr="009E3EB8">
        <w:rPr>
          <w:rFonts w:ascii="Arial" w:eastAsia="Arial" w:hAnsi="Arial" w:cs="Arial"/>
          <w:color w:val="000000" w:themeColor="text1"/>
          <w:sz w:val="22"/>
          <w:szCs w:val="22"/>
        </w:rPr>
        <w:fldChar w:fldCharType="separate"/>
      </w:r>
      <w:r w:rsidRPr="009E3EB8">
        <w:rPr>
          <w:rFonts w:ascii="Arial" w:eastAsia="Arial" w:hAnsi="Arial" w:cs="Arial"/>
          <w:color w:val="000000" w:themeColor="text1"/>
          <w:sz w:val="22"/>
          <w:szCs w:val="22"/>
        </w:rPr>
        <w:t>SPU 133262/2018</w:t>
      </w:r>
      <w:r w:rsidRPr="009E3EB8">
        <w:rPr>
          <w:rFonts w:ascii="Arial" w:eastAsia="Arial" w:hAnsi="Arial" w:cs="Arial"/>
          <w:color w:val="000000" w:themeColor="text1"/>
          <w:sz w:val="22"/>
          <w:szCs w:val="22"/>
        </w:rPr>
        <w:fldChar w:fldCharType="end"/>
      </w:r>
      <w:r w:rsidRPr="009E3EB8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Pr="009E3EB8">
        <w:rPr>
          <w:rFonts w:ascii="Arial" w:eastAsia="Times New Roman" w:hAnsi="Arial" w:cs="Arial"/>
          <w:color w:val="000000" w:themeColor="text1"/>
          <w:sz w:val="22"/>
          <w:szCs w:val="22"/>
          <w:lang w:eastAsia="cs-CZ"/>
        </w:rPr>
        <w:t xml:space="preserve">ze dne </w:t>
      </w:r>
      <w:r w:rsidR="009E3EB8">
        <w:rPr>
          <w:rFonts w:ascii="Arial" w:eastAsia="Times New Roman" w:hAnsi="Arial" w:cs="Arial"/>
          <w:color w:val="000000" w:themeColor="text1"/>
          <w:sz w:val="22"/>
          <w:szCs w:val="22"/>
          <w:lang w:eastAsia="cs-CZ"/>
        </w:rPr>
        <w:t>19. 3. </w:t>
      </w:r>
      <w:r w:rsidRPr="009E3EB8">
        <w:rPr>
          <w:rFonts w:ascii="Arial" w:eastAsia="Times New Roman" w:hAnsi="Arial" w:cs="Arial"/>
          <w:color w:val="000000" w:themeColor="text1"/>
          <w:sz w:val="22"/>
          <w:szCs w:val="22"/>
          <w:lang w:eastAsia="cs-CZ"/>
        </w:rPr>
        <w:t>2018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jc w:val="center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b/>
          <w:bCs/>
          <w:color w:val="000000"/>
          <w:sz w:val="22"/>
          <w:szCs w:val="22"/>
          <w:lang w:eastAsia="cs-CZ"/>
        </w:rPr>
        <w:t>v y h l a š u j e,</w:t>
      </w: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 </w:t>
      </w:r>
      <w:r w:rsidRPr="009E3EB8">
        <w:rPr>
          <w:rFonts w:ascii="Arial" w:eastAsia="Times New Roman" w:hAnsi="Arial" w:cs="Arial"/>
          <w:b/>
          <w:bCs/>
          <w:color w:val="000000"/>
          <w:sz w:val="22"/>
          <w:szCs w:val="22"/>
          <w:lang w:eastAsia="cs-CZ"/>
        </w:rPr>
        <w:t> </w:t>
      </w: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 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jc w:val="both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že v katastrálních územích Kunčice a Bělotín byla zahájena obnova katastrálního operátu na podkladě výsledků komplexních pozemkových úprav.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jc w:val="both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 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jc w:val="both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 xml:space="preserve">V rámci obnovy katastrálního operátu bude v průběhu měsíců </w:t>
      </w:r>
      <w:r w:rsidRPr="009E3EB8">
        <w:rPr>
          <w:rFonts w:ascii="Arial" w:eastAsia="Times New Roman" w:hAnsi="Arial" w:cs="Arial"/>
          <w:b/>
          <w:color w:val="000000"/>
          <w:sz w:val="22"/>
          <w:szCs w:val="22"/>
          <w:lang w:eastAsia="cs-CZ"/>
        </w:rPr>
        <w:t>dubna</w:t>
      </w: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 xml:space="preserve"> a </w:t>
      </w:r>
      <w:r w:rsidRPr="009E3EB8">
        <w:rPr>
          <w:rFonts w:ascii="Arial" w:eastAsia="Times New Roman" w:hAnsi="Arial" w:cs="Arial"/>
          <w:b/>
          <w:color w:val="000000"/>
          <w:sz w:val="22"/>
          <w:szCs w:val="22"/>
          <w:lang w:eastAsia="cs-CZ"/>
        </w:rPr>
        <w:t>května 2018</w:t>
      </w: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 xml:space="preserve"> probíhat </w:t>
      </w:r>
      <w:r w:rsidRPr="009E3EB8">
        <w:rPr>
          <w:rFonts w:ascii="Arial" w:eastAsia="Times New Roman" w:hAnsi="Arial" w:cs="Arial"/>
          <w:b/>
          <w:bCs/>
          <w:color w:val="000000"/>
          <w:sz w:val="22"/>
          <w:szCs w:val="22"/>
          <w:lang w:eastAsia="cs-CZ"/>
        </w:rPr>
        <w:t>zjišťování průběhu hranic pozemků</w:t>
      </w: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, které bude prováděno v souladu s příslušnými ustanoveními zákona č. 139/2002 Sb., o pozemkových úpravách a pozemkov</w:t>
      </w:r>
      <w:r w:rsidR="00101AC5"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ých úřadech a o změně zákona č. </w:t>
      </w: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229/1991 Sb., o úpravě vlastnických vztahů k půdě a jinému  zemědělskému majetku, ve znění pozdějších předpisů (dále jen „zákon“),  vyhlášky č. 13/2014 Sb., o postupu při provádění pozemkových úprav a náležitostech návrhu pozemkových úprav, zákona č. 256/2013 Sb., o katastru nemovitostí (katastrální zákon) a vyhlášky č. 357/2013 Sb., o katastru nemovitostí (katastrální vyhláška).</w:t>
      </w:r>
      <w:r w:rsidRPr="009E3EB8">
        <w:rPr>
          <w:rFonts w:ascii="Arial" w:eastAsia="Times New Roman" w:hAnsi="Arial" w:cs="Arial"/>
          <w:i/>
          <w:iCs/>
          <w:color w:val="000000"/>
          <w:sz w:val="22"/>
          <w:szCs w:val="22"/>
          <w:lang w:eastAsia="cs-CZ"/>
        </w:rPr>
        <w:t> </w:t>
      </w: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 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jc w:val="both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Vlastnické hranice budou šetřeny především na obvodu komplexní pozemkové úpravy (hranice katastrálního území a hranice územní správní jednotky, hranice zastavěné nebo zastavitelné části obce, silnice, vodní toky apod.) a u pozemků zahrnutých do obvodu pozemkových úprav, které však nevyžadují řešení ve smyslu ustanovení § 2 zákona, ale je u nich třeba obnovit soubor geodetických informací (převážně lesní komplexy). Podkladem pro zjišťování hranic, které jsou obsahem katastru, je dosavadní katastrální operát a operáty dřívějších pozemkových evidencí. Při zjišťování hranic se vyšetřuje skutečný průběh hranice v terénu, který se porovnává s jejím zobrazením v těchto mapových operátech.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jc w:val="both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Zjišťování průběhu hranic pro účely pozemkových úprav provádí komise složená z pracovníků pozemkového úřadu, katastrálního úřadu, zpracovatele návrhu komplexní pozemkové úpravy, zástupců dotčených obcí a podle potřeby i zástupců dalších úřadů. Předsedu komise a její členy jmenuje po dohodě s katastrálním úřadem ředitel pozemkového úřadu (§ 9 odst. 5 zákona). Komise při zjišťování hranic prověřuje i další údaje, které jsou obsahem katastru (např. údaje o vlastníku - jméno, příjmení, datum narození (rodné číslo), adresa místa trvalého pobytu fyzické osoby, název, identifikační číslo a adresa sídla právnické osoby, druh pozemku, způsob jeho využití). O výsledku zjišťování hranic sepíše komise protokol.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jc w:val="both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Ke zjišťování průběhu hranic jsou zváni vlastníci pozemků v případech, kdy je jejich účast potřebná pro upřesnění vlastnické hranice v terénu. Tvoří-li hranici obvodu pozemkových úprav hranice obce, zvou se vždy zástupci sousedních obcí (rovněž vlastníci nemovitostí sousedících s tímto územím). Vlastníci a zástupci obcí jsou ke zjišťování hranic zváni písemnou pozvánkou Státního pozemkového úřadu, Krajského pozemkového úřadu pro Olomoucký kraj, Pobočkou Přerov tak, aby jim byla doručena nejméně týden předem.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jc w:val="both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u w:val="single"/>
          <w:lang w:eastAsia="cs-CZ"/>
        </w:rPr>
        <w:t>Upozorňujeme, že neúčast pozvaného vlastníka (popř. jím pověřeného zástupce) při jednání není na překážku využití výsledků zjišťování hranic.</w:t>
      </w: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 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jc w:val="both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bookmarkStart w:id="0" w:name="_GoBack"/>
      <w:bookmarkEnd w:id="0"/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lastRenderedPageBreak/>
        <w:t>Členové komise pro zjišťování průběhu hranic jsou oprávněni po oznámení vstupovat a vjíždět v nezbytném rozsahu na nemovitosti, na nemovitost, která je oplocena, mohou vstoupit se souhlasem jejího vlastníka nebo oprávněného uživatele. Pověřený zaměstnanec orgánu státní správy a orgánu samosprávy prokazuje oprávnění ke vstupu na nemovitost služebním průkazem, ostatní oprávněné osoby se prokazují živnostenským listem k výkonu zeměměřických činností, popř. jeho ověřenou kopií. Vlastník nebo provozovatel zařízení, které může ohrozit život nebo zdraví je povinen poučit oprávněné osoby před vstupem do tohoto zařízení o bezpečnosti a ochraně zdraví při práci.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jc w:val="both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Oprávněné osoby mohou v nezbytném rozsahu užívat nemovitosti ke zřizování, udržování, přemisťování a obnovování měřických značek, signalizačních a ochranných zařízení bodového pole a vlastník nemovitosti nebo oprávněný uživatel je povinen strpět umístění značek na nemovitosti a zdržet se všeho, co by tyto značky mohlo poškodit, učinit nepouživatelnými nebo zničit (kdo poškodí, zničí nebo neoprávněně přemístí měřickou značku, se dopustí porušení pořádku na úseku zeměměřictví a může být za to pokutován).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jc w:val="both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Oprávněné osoby jsou povinny šetřit práva a majetek vlastníka a oprávněného uživatele nemovitosti a po ukončení zeměměřické činnosti uvést nemovitost do původního stavu; přitom jsou povinny dbát, aby co nejméně rušily hospodaření a užívání nemovitosti. Mohou také, po předchozím upozornění, v nezbytném rozsahu provádět na vlastní náklad nutné úpravy terénu, oklešťovat a odstraňovat porosty překážející zeměměřickým činnostem a využívání značek.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jc w:val="both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 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 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 xml:space="preserve">V </w:t>
      </w:r>
      <w:r w:rsidR="001C7AFF"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Bělotíně</w:t>
      </w: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 xml:space="preserve"> dne ……………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 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 </w:t>
      </w:r>
    </w:p>
    <w:p w:rsidR="00F0783C" w:rsidRPr="009E3EB8" w:rsidRDefault="00F0783C" w:rsidP="00F0783C">
      <w:pPr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 </w:t>
      </w:r>
    </w:p>
    <w:p w:rsidR="00F0783C" w:rsidRPr="009E3EB8" w:rsidRDefault="001C7AFF" w:rsidP="001C7AFF">
      <w:pPr>
        <w:spacing w:before="100" w:beforeAutospacing="1" w:after="100" w:afterAutospacing="1" w:line="240" w:lineRule="atLeast"/>
        <w:ind w:left="3540" w:firstLine="708"/>
        <w:jc w:val="center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…………………..</w:t>
      </w:r>
      <w:r w:rsidR="00F0783C"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 xml:space="preserve">……………… </w:t>
      </w:r>
    </w:p>
    <w:p w:rsidR="001C7AFF" w:rsidRPr="009E3EB8" w:rsidRDefault="001C7AFF" w:rsidP="001C7AFF">
      <w:pPr>
        <w:spacing w:before="100" w:beforeAutospacing="1" w:after="100" w:afterAutospacing="1" w:line="240" w:lineRule="atLeast"/>
        <w:ind w:left="3540" w:firstLine="708"/>
        <w:jc w:val="center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 xml:space="preserve">Mgr. Eduard </w:t>
      </w:r>
      <w:proofErr w:type="spellStart"/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Kavala</w:t>
      </w:r>
      <w:proofErr w:type="spellEnd"/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,</w:t>
      </w:r>
    </w:p>
    <w:p w:rsidR="001C7AFF" w:rsidRPr="009E3EB8" w:rsidRDefault="001C7AFF" w:rsidP="001C7AFF">
      <w:pPr>
        <w:spacing w:before="100" w:beforeAutospacing="1" w:line="240" w:lineRule="atLeast"/>
        <w:ind w:left="3540" w:firstLine="708"/>
        <w:jc w:val="center"/>
        <w:rPr>
          <w:rFonts w:ascii="Arial" w:eastAsia="Times New Roman" w:hAnsi="Arial" w:cs="Arial"/>
          <w:color w:val="000000"/>
          <w:sz w:val="22"/>
          <w:szCs w:val="22"/>
          <w:lang w:eastAsia="cs-CZ"/>
        </w:rPr>
      </w:pPr>
      <w:r w:rsidRPr="009E3EB8">
        <w:rPr>
          <w:rFonts w:ascii="Arial" w:eastAsia="Times New Roman" w:hAnsi="Arial" w:cs="Arial"/>
          <w:color w:val="000000"/>
          <w:sz w:val="22"/>
          <w:szCs w:val="22"/>
          <w:lang w:eastAsia="cs-CZ"/>
        </w:rPr>
        <w:t>starosta obce Bělotín</w:t>
      </w:r>
    </w:p>
    <w:p w:rsidR="00681D75" w:rsidRPr="009E3EB8" w:rsidRDefault="00681D75">
      <w:pPr>
        <w:rPr>
          <w:sz w:val="22"/>
          <w:szCs w:val="22"/>
        </w:rPr>
      </w:pPr>
    </w:p>
    <w:sectPr w:rsidR="00681D75" w:rsidRPr="009E3E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83C"/>
    <w:rsid w:val="00101AC5"/>
    <w:rsid w:val="001C7AFF"/>
    <w:rsid w:val="00681D75"/>
    <w:rsid w:val="009E3EB8"/>
    <w:rsid w:val="00F07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190D1"/>
  <w15:chartTrackingRefBased/>
  <w15:docId w15:val="{EECBCFBE-BA00-4459-A314-C6F8EA497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0783C"/>
    <w:pPr>
      <w:spacing w:after="0" w:line="240" w:lineRule="auto"/>
    </w:pPr>
    <w:rPr>
      <w:rFonts w:ascii="Cambria" w:eastAsia="Cambria" w:hAnsi="Cambria" w:cs="Cambria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708</Words>
  <Characters>4181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Gajdošík Erik Ing. Bc.</dc:creator>
  <cp:keywords/>
  <dc:description/>
  <cp:lastModifiedBy>Gajdošík Erik Ing. Bc.</cp:lastModifiedBy>
  <cp:revision>4</cp:revision>
  <dcterms:created xsi:type="dcterms:W3CDTF">2018-03-15T11:36:00Z</dcterms:created>
  <dcterms:modified xsi:type="dcterms:W3CDTF">2018-03-19T07:49:00Z</dcterms:modified>
</cp:coreProperties>
</file>